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楷体" w:hAnsi="华文楷体" w:eastAsia="华文楷体"/>
          <w:b/>
          <w:sz w:val="28"/>
          <w:szCs w:val="28"/>
          <w:lang w:val="en-US" w:eastAsia="zh-CN"/>
        </w:rPr>
      </w:pPr>
      <w:r>
        <w:rPr>
          <w:rFonts w:hint="eastAsia" w:ascii="华文楷体" w:hAnsi="华文楷体" w:eastAsia="华文楷体"/>
          <w:b/>
          <w:sz w:val="28"/>
          <w:szCs w:val="28"/>
        </w:rPr>
        <w:t>新进站</w:t>
      </w:r>
      <w:r>
        <w:rPr>
          <w:rFonts w:ascii="华文楷体" w:hAnsi="华文楷体" w:eastAsia="华文楷体"/>
          <w:b/>
          <w:sz w:val="28"/>
          <w:szCs w:val="28"/>
        </w:rPr>
        <w:t>博士后报到流程</w:t>
      </w:r>
      <w:r>
        <w:rPr>
          <w:rFonts w:hint="eastAsia" w:ascii="华文楷体" w:hAnsi="华文楷体" w:eastAsia="华文楷体"/>
          <w:b/>
          <w:sz w:val="28"/>
          <w:szCs w:val="28"/>
        </w:rPr>
        <w:t>图</w:t>
      </w:r>
      <w:r>
        <w:rPr>
          <w:rFonts w:hint="eastAsia" w:ascii="华文楷体" w:hAnsi="华文楷体" w:eastAsia="华文楷体"/>
          <w:b/>
          <w:sz w:val="28"/>
          <w:szCs w:val="28"/>
          <w:lang w:eastAsia="zh-CN"/>
        </w:rPr>
        <w:t>（</w:t>
      </w:r>
      <w:r>
        <w:rPr>
          <w:rFonts w:hint="eastAsia" w:ascii="华文楷体" w:hAnsi="华文楷体" w:eastAsia="华文楷体"/>
          <w:b/>
          <w:sz w:val="28"/>
          <w:szCs w:val="28"/>
          <w:lang w:val="en-US" w:eastAsia="zh-CN"/>
        </w:rPr>
        <w:t>2022.6.30）</w:t>
      </w:r>
    </w:p>
    <w:p>
      <w:pPr>
        <w:ind w:firstLine="480" w:firstLineChars="200"/>
        <w:jc w:val="left"/>
        <w:rPr>
          <w:rFonts w:hint="eastAsia" w:ascii="华文楷体" w:hAnsi="华文楷体" w:eastAsia="华文楷体"/>
          <w:b/>
          <w:sz w:val="28"/>
          <w:szCs w:val="28"/>
        </w:rPr>
      </w:pPr>
      <w:r>
        <w:rPr>
          <w:rFonts w:hint="eastAsia" w:ascii="华文楷体" w:hAnsi="华文楷体" w:eastAsia="华文楷体" w:cs="宋体"/>
          <w:color w:val="000000"/>
          <w:kern w:val="0"/>
          <w:sz w:val="24"/>
          <w:szCs w:val="24"/>
        </w:rPr>
        <w:t>递交进站申请材料的博士后人员在接到试点省市审批通过的信息后的次日，</w:t>
      </w:r>
      <w:r>
        <w:rPr>
          <w:rFonts w:hint="eastAsia" w:ascii="华文楷体" w:hAnsi="华文楷体" w:eastAsia="华文楷体" w:cs="宋体"/>
          <w:color w:val="000000"/>
          <w:kern w:val="0"/>
          <w:sz w:val="24"/>
          <w:szCs w:val="24"/>
          <w:lang w:val="en-US" w:eastAsia="zh-CN"/>
        </w:rPr>
        <w:t>按照下面各项要求</w:t>
      </w:r>
      <w:r>
        <w:rPr>
          <w:rFonts w:ascii="华文楷体" w:hAnsi="华文楷体" w:eastAsia="华文楷体" w:cs="宋体"/>
          <w:color w:val="000000"/>
          <w:kern w:val="0"/>
          <w:sz w:val="24"/>
          <w:szCs w:val="24"/>
        </w:rPr>
        <w:t>携带</w:t>
      </w:r>
      <w:r>
        <w:rPr>
          <w:rFonts w:hint="eastAsia" w:ascii="华文楷体" w:hAnsi="华文楷体" w:eastAsia="华文楷体" w:cs="宋体"/>
          <w:color w:val="000000"/>
          <w:kern w:val="0"/>
          <w:sz w:val="24"/>
          <w:szCs w:val="24"/>
          <w:lang w:val="en-US" w:eastAsia="zh-CN"/>
        </w:rPr>
        <w:t>相关材料</w:t>
      </w:r>
      <w:r>
        <w:rPr>
          <w:rFonts w:hint="eastAsia" w:ascii="华文楷体" w:hAnsi="华文楷体" w:eastAsia="华文楷体" w:cs="宋体"/>
          <w:color w:val="000000"/>
          <w:kern w:val="0"/>
          <w:sz w:val="24"/>
          <w:szCs w:val="24"/>
        </w:rPr>
        <w:t>办理报到手续</w:t>
      </w:r>
      <w:r>
        <w:rPr>
          <w:rFonts w:ascii="华文楷体" w:hAnsi="华文楷体" w:eastAsia="华文楷体" w:cs="宋体"/>
          <w:color w:val="000000"/>
          <w:kern w:val="0"/>
          <w:sz w:val="24"/>
          <w:szCs w:val="24"/>
        </w:rPr>
        <w:t>。</w:t>
      </w:r>
    </w:p>
    <w:tbl>
      <w:tblPr>
        <w:tblStyle w:val="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8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1" w:type="dxa"/>
            <w:vAlign w:val="center"/>
          </w:tcPr>
          <w:p>
            <w:pPr>
              <w:spacing w:line="380" w:lineRule="exact"/>
              <w:jc w:val="center"/>
              <w:rPr>
                <w:rFonts w:hint="default"/>
                <w:b/>
                <w:bCs w:val="0"/>
                <w:sz w:val="24"/>
                <w:szCs w:val="24"/>
                <w:lang w:val="en-US" w:eastAsia="zh-CN"/>
              </w:rPr>
            </w:pPr>
            <w:r>
              <w:rPr>
                <w:rFonts w:hint="eastAsia"/>
                <w:b/>
                <w:bCs w:val="0"/>
                <w:sz w:val="24"/>
                <w:szCs w:val="24"/>
                <w:lang w:val="en-US" w:eastAsia="zh-CN"/>
              </w:rPr>
              <w:t>一</w:t>
            </w:r>
          </w:p>
        </w:tc>
        <w:tc>
          <w:tcPr>
            <w:tcW w:w="8071" w:type="dxa"/>
            <w:vAlign w:val="top"/>
          </w:tcPr>
          <w:p>
            <w:pPr>
              <w:numPr>
                <w:ilvl w:val="0"/>
                <w:numId w:val="0"/>
              </w:numPr>
              <w:spacing w:line="380" w:lineRule="exact"/>
              <w:rPr>
                <w:rFonts w:hint="eastAsia" w:ascii="华文楷体" w:hAnsi="华文楷体" w:eastAsia="华文楷体"/>
                <w:sz w:val="24"/>
                <w:szCs w:val="24"/>
                <w:lang w:val="en-US" w:eastAsia="zh-CN"/>
              </w:rPr>
            </w:pPr>
            <w:r>
              <w:rPr>
                <w:rFonts w:hint="eastAsia" w:ascii="华文楷体" w:hAnsi="华文楷体" w:eastAsia="华文楷体"/>
                <w:sz w:val="24"/>
                <w:szCs w:val="24"/>
              </w:rPr>
              <w:t>凭</w:t>
            </w:r>
            <w:r>
              <w:rPr>
                <w:rFonts w:ascii="华文楷体" w:hAnsi="华文楷体" w:eastAsia="华文楷体"/>
                <w:sz w:val="24"/>
                <w:szCs w:val="24"/>
              </w:rPr>
              <w:t>身份证原件</w:t>
            </w:r>
            <w:r>
              <w:rPr>
                <w:rFonts w:hint="eastAsia" w:ascii="华文楷体" w:hAnsi="华文楷体" w:eastAsia="华文楷体"/>
                <w:sz w:val="24"/>
                <w:szCs w:val="24"/>
              </w:rPr>
              <w:t>在</w:t>
            </w:r>
            <w:r>
              <w:rPr>
                <w:rFonts w:ascii="华文楷体" w:hAnsi="华文楷体" w:eastAsia="华文楷体"/>
                <w:sz w:val="24"/>
                <w:szCs w:val="24"/>
              </w:rPr>
              <w:t>学校综合服务大厅</w:t>
            </w:r>
            <w:r>
              <w:rPr>
                <w:rFonts w:hint="eastAsia" w:ascii="华文楷体" w:hAnsi="华文楷体" w:eastAsia="华文楷体"/>
                <w:sz w:val="24"/>
                <w:szCs w:val="24"/>
                <w:lang w:val="en-US" w:eastAsia="zh-CN"/>
              </w:rPr>
              <w:t>自助机</w:t>
            </w:r>
            <w:r>
              <w:rPr>
                <w:rFonts w:ascii="华文楷体" w:hAnsi="华文楷体" w:eastAsia="华文楷体"/>
                <w:sz w:val="24"/>
                <w:szCs w:val="24"/>
              </w:rPr>
              <w:t>办理一卡通。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vAlign w:val="center"/>
          </w:tcPr>
          <w:p>
            <w:pPr>
              <w:spacing w:line="380" w:lineRule="exact"/>
              <w:jc w:val="center"/>
              <w:rPr>
                <w:rFonts w:hint="default"/>
                <w:b/>
                <w:bCs w:val="0"/>
                <w:sz w:val="24"/>
                <w:szCs w:val="24"/>
                <w:lang w:val="en-US" w:eastAsia="zh-CN"/>
              </w:rPr>
            </w:pPr>
            <w:r>
              <w:rPr>
                <w:rFonts w:hint="eastAsia"/>
                <w:b/>
                <w:bCs w:val="0"/>
                <w:sz w:val="24"/>
                <w:szCs w:val="24"/>
                <w:lang w:val="en-US" w:eastAsia="zh-CN"/>
              </w:rPr>
              <w:t>二</w:t>
            </w:r>
          </w:p>
        </w:tc>
        <w:tc>
          <w:tcPr>
            <w:tcW w:w="8071" w:type="dxa"/>
            <w:vAlign w:val="top"/>
          </w:tcPr>
          <w:p>
            <w:pPr>
              <w:numPr>
                <w:ilvl w:val="0"/>
                <w:numId w:val="0"/>
              </w:numPr>
              <w:spacing w:line="380" w:lineRule="exact"/>
              <w:rPr>
                <w:rFonts w:hint="default" w:ascii="华文楷体" w:hAnsi="华文楷体" w:eastAsia="华文楷体"/>
                <w:sz w:val="24"/>
                <w:szCs w:val="24"/>
                <w:lang w:val="en-US" w:eastAsia="zh-CN"/>
              </w:rPr>
            </w:pPr>
            <w:r>
              <w:rPr>
                <w:rFonts w:hint="eastAsia" w:ascii="华文楷体" w:hAnsi="华文楷体" w:eastAsia="华文楷体"/>
                <w:sz w:val="24"/>
                <w:szCs w:val="24"/>
                <w:lang w:val="en-US" w:eastAsia="zh-CN"/>
              </w:rPr>
              <w:t>登陆https://hr.tongji.edu.cn/4504/list.htm，下载相关表格，并填写完整。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vAlign w:val="center"/>
          </w:tcPr>
          <w:p>
            <w:pPr>
              <w:spacing w:line="380" w:lineRule="exact"/>
              <w:jc w:val="center"/>
              <w:rPr>
                <w:rFonts w:hint="default"/>
                <w:b/>
                <w:bCs w:val="0"/>
                <w:sz w:val="24"/>
                <w:szCs w:val="24"/>
                <w:lang w:val="en-US" w:eastAsia="zh-CN"/>
              </w:rPr>
            </w:pPr>
            <w:r>
              <w:rPr>
                <w:rFonts w:hint="eastAsia"/>
                <w:b/>
                <w:bCs w:val="0"/>
                <w:sz w:val="24"/>
                <w:szCs w:val="24"/>
                <w:lang w:val="en-US" w:eastAsia="zh-CN"/>
              </w:rPr>
              <w:t>三</w:t>
            </w:r>
          </w:p>
        </w:tc>
        <w:tc>
          <w:tcPr>
            <w:tcW w:w="8071" w:type="dxa"/>
            <w:vAlign w:val="top"/>
          </w:tcPr>
          <w:p>
            <w:pPr>
              <w:numPr>
                <w:ilvl w:val="0"/>
                <w:numId w:val="0"/>
              </w:numPr>
              <w:spacing w:line="380" w:lineRule="exact"/>
              <w:rPr>
                <w:rFonts w:hint="eastAsia" w:ascii="华文楷体" w:hAnsi="华文楷体" w:eastAsia="华文楷体" w:cs="宋体"/>
                <w:color w:val="000000"/>
                <w:kern w:val="0"/>
                <w:sz w:val="24"/>
                <w:szCs w:val="24"/>
                <w:lang w:val="en-US" w:eastAsia="zh-CN"/>
              </w:rPr>
            </w:pPr>
            <w:r>
              <w:rPr>
                <w:rFonts w:hint="eastAsia" w:ascii="华文楷体" w:hAnsi="华文楷体" w:eastAsia="华文楷体" w:cs="宋体"/>
                <w:color w:val="000000"/>
                <w:kern w:val="0"/>
                <w:sz w:val="24"/>
                <w:szCs w:val="24"/>
                <w:lang w:val="en-US" w:eastAsia="zh-CN"/>
              </w:rPr>
              <w:t>社保办理：</w:t>
            </w:r>
          </w:p>
          <w:p>
            <w:pPr>
              <w:numPr>
                <w:ilvl w:val="0"/>
                <w:numId w:val="0"/>
              </w:numPr>
              <w:spacing w:line="380" w:lineRule="exact"/>
              <w:ind w:leftChars="0"/>
              <w:rPr>
                <w:rFonts w:hint="default" w:ascii="华文楷体" w:hAnsi="华文楷体" w:eastAsia="华文楷体"/>
                <w:sz w:val="24"/>
                <w:szCs w:val="24"/>
                <w:lang w:val="en-US" w:eastAsia="zh-CN"/>
              </w:rPr>
            </w:pPr>
            <w:r>
              <w:rPr>
                <w:rFonts w:hint="eastAsia" w:ascii="华文楷体" w:hAnsi="华文楷体" w:eastAsia="华文楷体"/>
                <w:sz w:val="24"/>
                <w:szCs w:val="24"/>
                <w:lang w:val="en-US" w:eastAsia="zh-CN"/>
              </w:rPr>
              <w:t>按照沪人社养（2018）113号文，自2018年4月起，进站当月即可为博士后办理社保参保缴费，按上海市规定享受相应社会保险待遇。当月未办理社保，社保中心将不再受理社保补缴事宜。办理社保请携带下列材料：</w:t>
            </w:r>
          </w:p>
          <w:p>
            <w:pPr>
              <w:numPr>
                <w:ilvl w:val="0"/>
                <w:numId w:val="1"/>
              </w:numPr>
              <w:spacing w:line="380" w:lineRule="exact"/>
              <w:rPr>
                <w:rFonts w:hint="eastAsia" w:ascii="华文楷体" w:hAnsi="华文楷体" w:eastAsia="华文楷体"/>
                <w:sz w:val="24"/>
                <w:szCs w:val="24"/>
                <w:lang w:val="en-US" w:eastAsia="zh-CN"/>
              </w:rPr>
            </w:pPr>
            <w:r>
              <w:rPr>
                <w:rFonts w:hint="eastAsia" w:ascii="华文楷体" w:hAnsi="华文楷体" w:eastAsia="华文楷体"/>
                <w:sz w:val="24"/>
                <w:szCs w:val="24"/>
                <w:lang w:val="en-US" w:eastAsia="zh-CN"/>
              </w:rPr>
              <w:t>在接到上海市博士后工作办公室审批通过的短信后，人事关系进入同济大学的，在同济大学博士后网站下载</w:t>
            </w:r>
            <w:r>
              <w:rPr>
                <w:rFonts w:hint="eastAsia" w:ascii="华文楷体" w:hAnsi="华文楷体" w:eastAsia="华文楷体" w:cs="宋体"/>
                <w:color w:val="000000"/>
                <w:kern w:val="0"/>
                <w:sz w:val="24"/>
                <w:szCs w:val="24"/>
              </w:rPr>
              <w:t>《个人社保保险登记表》并按照样表填写</w:t>
            </w:r>
            <w:r>
              <w:rPr>
                <w:rFonts w:hint="eastAsia" w:ascii="华文楷体" w:hAnsi="华文楷体" w:eastAsia="华文楷体" w:cs="宋体"/>
                <w:color w:val="000000"/>
                <w:kern w:val="0"/>
                <w:sz w:val="24"/>
                <w:szCs w:val="24"/>
                <w:lang w:eastAsia="zh-CN"/>
              </w:rPr>
              <w:t>。</w:t>
            </w:r>
            <w:r>
              <w:rPr>
                <w:rFonts w:hint="eastAsia" w:ascii="华文楷体" w:hAnsi="华文楷体" w:eastAsia="华文楷体"/>
                <w:sz w:val="24"/>
                <w:szCs w:val="24"/>
                <w:lang w:val="en-US" w:eastAsia="zh-CN"/>
              </w:rPr>
              <w:t>身份证复印件（按照身份证实际大小双面复印在A4纸上并方向相同）。并将这两份材料电子版发至tjpd@tongji.edu.cn，并告知进站之前在上海市是否曾经缴纳过社保。发送邮件次日可来同济大学博管办办理报到手续。</w:t>
            </w:r>
          </w:p>
          <w:p>
            <w:pPr>
              <w:numPr>
                <w:ilvl w:val="0"/>
                <w:numId w:val="0"/>
              </w:numPr>
              <w:spacing w:line="380" w:lineRule="exact"/>
              <w:ind w:leftChars="0"/>
              <w:rPr>
                <w:rFonts w:hint="eastAsia" w:ascii="华文楷体" w:hAnsi="华文楷体" w:eastAsia="华文楷体"/>
                <w:sz w:val="24"/>
                <w:szCs w:val="24"/>
                <w:lang w:val="en-US" w:eastAsia="zh-CN"/>
              </w:rPr>
            </w:pPr>
            <w:r>
              <w:rPr>
                <w:rFonts w:hint="eastAsia" w:ascii="华文楷体" w:hAnsi="华文楷体" w:eastAsia="华文楷体"/>
                <w:sz w:val="24"/>
                <w:szCs w:val="24"/>
                <w:lang w:val="en-US" w:eastAsia="zh-CN"/>
              </w:rPr>
              <w:t>2、博士后起薪的次月15日以后，去银行申领新版社保卡，取得社保卡后，带好本人身份证及新版社保卡去鞍山路158号四平路街道办事处领取《门急诊就医记录册》。过渡期可以去四平路街道办事处办理临时社保卡用于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vAlign w:val="center"/>
          </w:tcPr>
          <w:p>
            <w:pPr>
              <w:spacing w:line="380" w:lineRule="exact"/>
              <w:jc w:val="center"/>
              <w:rPr>
                <w:rFonts w:hint="default" w:eastAsiaTheme="minorEastAsia"/>
                <w:b/>
                <w:bCs w:val="0"/>
                <w:sz w:val="24"/>
                <w:szCs w:val="24"/>
                <w:lang w:val="en-US" w:eastAsia="zh-CN"/>
              </w:rPr>
            </w:pPr>
            <w:r>
              <w:rPr>
                <w:rFonts w:hint="eastAsia"/>
                <w:b/>
                <w:bCs w:val="0"/>
                <w:sz w:val="24"/>
                <w:szCs w:val="24"/>
                <w:lang w:val="en-US" w:eastAsia="zh-CN"/>
              </w:rPr>
              <w:t>四</w:t>
            </w:r>
          </w:p>
        </w:tc>
        <w:tc>
          <w:tcPr>
            <w:tcW w:w="8071" w:type="dxa"/>
          </w:tcPr>
          <w:p>
            <w:pPr>
              <w:spacing w:line="380" w:lineRule="exact"/>
              <w:rPr>
                <w:rFonts w:hint="default" w:ascii="华文楷体" w:hAnsi="华文楷体" w:eastAsia="华文楷体"/>
                <w:sz w:val="24"/>
                <w:szCs w:val="24"/>
                <w:lang w:val="en-US" w:eastAsia="zh-CN"/>
              </w:rPr>
            </w:pPr>
            <w:r>
              <w:rPr>
                <w:rFonts w:hint="eastAsia" w:ascii="华文楷体" w:hAnsi="华文楷体" w:eastAsia="华文楷体"/>
                <w:sz w:val="24"/>
                <w:szCs w:val="24"/>
                <w:lang w:val="en-US" w:eastAsia="zh-CN"/>
              </w:rPr>
              <w:t>博管办开具《调档函》和《流动站介绍信》。进站三个月内档案必须调入同济大学。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vAlign w:val="center"/>
          </w:tcPr>
          <w:p>
            <w:pPr>
              <w:spacing w:line="380" w:lineRule="exact"/>
              <w:jc w:val="center"/>
              <w:rPr>
                <w:rFonts w:hint="default" w:eastAsiaTheme="minorEastAsia"/>
                <w:b/>
                <w:bCs w:val="0"/>
                <w:sz w:val="24"/>
                <w:szCs w:val="24"/>
                <w:lang w:val="en-US" w:eastAsia="zh-CN"/>
              </w:rPr>
            </w:pPr>
            <w:r>
              <w:rPr>
                <w:rFonts w:hint="eastAsia"/>
                <w:b/>
                <w:bCs w:val="0"/>
                <w:sz w:val="24"/>
                <w:szCs w:val="24"/>
                <w:lang w:val="en-US" w:eastAsia="zh-CN"/>
              </w:rPr>
              <w:t>五</w:t>
            </w:r>
          </w:p>
        </w:tc>
        <w:tc>
          <w:tcPr>
            <w:tcW w:w="8071" w:type="dxa"/>
          </w:tcPr>
          <w:p>
            <w:pPr>
              <w:spacing w:line="380" w:lineRule="exact"/>
              <w:rPr>
                <w:rFonts w:ascii="华文楷体" w:hAnsi="华文楷体" w:eastAsia="华文楷体"/>
                <w:sz w:val="24"/>
                <w:szCs w:val="24"/>
              </w:rPr>
            </w:pPr>
            <w:r>
              <w:rPr>
                <w:rFonts w:hint="eastAsia" w:ascii="华文楷体" w:hAnsi="华文楷体" w:eastAsia="华文楷体"/>
                <w:sz w:val="24"/>
                <w:szCs w:val="24"/>
                <w:lang w:val="en-US" w:eastAsia="zh-CN"/>
              </w:rPr>
              <w:t>博管办</w:t>
            </w:r>
            <w:r>
              <w:rPr>
                <w:rFonts w:ascii="华文楷体" w:hAnsi="华文楷体" w:eastAsia="华文楷体"/>
                <w:sz w:val="24"/>
                <w:szCs w:val="24"/>
              </w:rPr>
              <w:t>返还《</w:t>
            </w:r>
            <w:r>
              <w:rPr>
                <w:rFonts w:hint="eastAsia" w:ascii="华文楷体" w:hAnsi="华文楷体" w:eastAsia="华文楷体"/>
                <w:sz w:val="24"/>
                <w:szCs w:val="24"/>
              </w:rPr>
              <w:t>合同书</w:t>
            </w:r>
            <w:r>
              <w:rPr>
                <w:rFonts w:ascii="华文楷体" w:hAnsi="华文楷体" w:eastAsia="华文楷体"/>
                <w:sz w:val="24"/>
                <w:szCs w:val="24"/>
              </w:rPr>
              <w:t>》</w:t>
            </w:r>
            <w:r>
              <w:rPr>
                <w:rFonts w:hint="eastAsia" w:ascii="华文楷体" w:hAnsi="华文楷体" w:eastAsia="华文楷体"/>
                <w:sz w:val="24"/>
                <w:szCs w:val="24"/>
              </w:rPr>
              <w:t>三份，一份</w:t>
            </w:r>
            <w:r>
              <w:rPr>
                <w:rFonts w:ascii="华文楷体" w:hAnsi="华文楷体" w:eastAsia="华文楷体"/>
                <w:sz w:val="24"/>
                <w:szCs w:val="24"/>
              </w:rPr>
              <w:t>本人留存</w:t>
            </w:r>
            <w:r>
              <w:rPr>
                <w:rFonts w:hint="eastAsia" w:ascii="华文楷体" w:hAnsi="华文楷体" w:eastAsia="华文楷体"/>
                <w:sz w:val="24"/>
                <w:szCs w:val="24"/>
              </w:rPr>
              <w:t>、</w:t>
            </w:r>
            <w:r>
              <w:rPr>
                <w:rFonts w:ascii="华文楷体" w:hAnsi="华文楷体" w:eastAsia="华文楷体"/>
                <w:sz w:val="24"/>
                <w:szCs w:val="24"/>
              </w:rPr>
              <w:t>一份交给合作导师</w:t>
            </w:r>
            <w:r>
              <w:rPr>
                <w:rFonts w:hint="eastAsia" w:ascii="华文楷体" w:hAnsi="华文楷体" w:eastAsia="华文楷体"/>
                <w:sz w:val="24"/>
                <w:szCs w:val="24"/>
              </w:rPr>
              <w:t>、</w:t>
            </w:r>
            <w:r>
              <w:rPr>
                <w:rFonts w:ascii="华文楷体" w:hAnsi="华文楷体" w:eastAsia="华文楷体"/>
                <w:sz w:val="24"/>
                <w:szCs w:val="24"/>
              </w:rPr>
              <w:t>一份交给流动站秘书老师。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vAlign w:val="center"/>
          </w:tcPr>
          <w:p>
            <w:pPr>
              <w:spacing w:line="380" w:lineRule="exact"/>
              <w:jc w:val="center"/>
              <w:rPr>
                <w:rFonts w:hint="default" w:eastAsiaTheme="minorEastAsia"/>
                <w:b/>
                <w:bCs w:val="0"/>
                <w:sz w:val="24"/>
                <w:szCs w:val="24"/>
                <w:lang w:val="en-US" w:eastAsia="zh-CN"/>
              </w:rPr>
            </w:pPr>
            <w:r>
              <w:rPr>
                <w:rFonts w:hint="eastAsia"/>
                <w:b/>
                <w:bCs w:val="0"/>
                <w:sz w:val="24"/>
                <w:szCs w:val="24"/>
                <w:lang w:val="en-US" w:eastAsia="zh-CN"/>
              </w:rPr>
              <w:t>六</w:t>
            </w:r>
          </w:p>
        </w:tc>
        <w:tc>
          <w:tcPr>
            <w:tcW w:w="8071" w:type="dxa"/>
          </w:tcPr>
          <w:p>
            <w:pPr>
              <w:spacing w:line="380" w:lineRule="exact"/>
              <w:jc w:val="left"/>
              <w:rPr>
                <w:rFonts w:ascii="华文楷体" w:hAnsi="华文楷体" w:eastAsia="华文楷体"/>
                <w:sz w:val="24"/>
                <w:szCs w:val="24"/>
              </w:rPr>
            </w:pPr>
            <w:r>
              <w:rPr>
                <w:rFonts w:hint="eastAsia" w:ascii="华文楷体" w:hAnsi="华文楷体" w:eastAsia="华文楷体"/>
                <w:sz w:val="24"/>
                <w:szCs w:val="24"/>
                <w:lang w:val="en-US" w:eastAsia="zh-CN"/>
              </w:rPr>
              <w:t>办理</w:t>
            </w:r>
            <w:r>
              <w:rPr>
                <w:rFonts w:hint="eastAsia" w:ascii="华文楷体" w:hAnsi="华文楷体" w:eastAsia="华文楷体"/>
                <w:sz w:val="24"/>
                <w:szCs w:val="24"/>
              </w:rPr>
              <w:t>交通银行太平洋</w:t>
            </w:r>
            <w:r>
              <w:rPr>
                <w:rFonts w:ascii="华文楷体" w:hAnsi="华文楷体" w:eastAsia="华文楷体"/>
                <w:sz w:val="24"/>
                <w:szCs w:val="24"/>
              </w:rPr>
              <w:t>借记卡</w:t>
            </w:r>
            <w:r>
              <w:rPr>
                <w:rFonts w:hint="eastAsia" w:ascii="华文楷体" w:hAnsi="华文楷体" w:eastAsia="华文楷体"/>
                <w:sz w:val="24"/>
                <w:szCs w:val="24"/>
                <w:lang w:val="en-US" w:eastAsia="zh-CN"/>
              </w:rPr>
              <w:t>后（如已经有卡无须重新办理），</w:t>
            </w:r>
            <w:r>
              <w:rPr>
                <w:rFonts w:hint="eastAsia" w:ascii="华文楷体" w:hAnsi="华文楷体" w:eastAsia="华文楷体"/>
                <w:sz w:val="24"/>
                <w:szCs w:val="24"/>
              </w:rPr>
              <w:t>并登陆</w:t>
            </w:r>
            <w:r>
              <w:rPr>
                <w:rFonts w:hint="eastAsia" w:ascii="华文楷体" w:hAnsi="华文楷体" w:eastAsia="华文楷体"/>
                <w:sz w:val="24"/>
                <w:szCs w:val="24"/>
                <w:lang w:val="en-US" w:eastAsia="zh-CN"/>
              </w:rPr>
              <w:t>同济大学财务处网站</w:t>
            </w:r>
            <w:r>
              <w:rPr>
                <w:rFonts w:hint="eastAsia" w:ascii="华文楷体" w:hAnsi="华文楷体" w:eastAsia="华文楷体"/>
                <w:sz w:val="24"/>
                <w:szCs w:val="24"/>
              </w:rPr>
              <w:t>https://mp.weixin.qq.com/s/0_z0OJ7m1_oR9fmCLjMJfA</w:t>
            </w:r>
            <w:r>
              <w:rPr>
                <w:rFonts w:hint="eastAsia" w:ascii="华文楷体" w:hAnsi="华文楷体" w:eastAsia="华文楷体"/>
                <w:sz w:val="24"/>
                <w:szCs w:val="24"/>
                <w:lang w:val="en-US" w:eastAsia="zh-CN"/>
              </w:rPr>
              <w:t>将</w:t>
            </w:r>
            <w:r>
              <w:rPr>
                <w:rFonts w:hint="eastAsia" w:ascii="华文楷体" w:hAnsi="华文楷体" w:eastAsia="华文楷体"/>
                <w:sz w:val="24"/>
                <w:szCs w:val="24"/>
              </w:rPr>
              <w:t>银行卡</w:t>
            </w:r>
            <w:r>
              <w:rPr>
                <w:rFonts w:hint="eastAsia" w:ascii="华文楷体" w:hAnsi="华文楷体" w:eastAsia="华文楷体"/>
                <w:sz w:val="24"/>
                <w:szCs w:val="24"/>
                <w:lang w:val="en-US" w:eastAsia="zh-CN"/>
              </w:rPr>
              <w:t>卡号和工号进行绑定</w:t>
            </w:r>
            <w:r>
              <w:rPr>
                <w:rFonts w:hint="eastAsia" w:ascii="华文楷体" w:hAnsi="华文楷体" w:eastAsia="华文楷体"/>
                <w:sz w:val="24"/>
                <w:szCs w:val="24"/>
              </w:rPr>
              <w:t>，用于发放博士后工资，</w:t>
            </w:r>
            <w:r>
              <w:rPr>
                <w:rFonts w:ascii="华文楷体" w:hAnsi="华文楷体" w:eastAsia="华文楷体"/>
                <w:sz w:val="24"/>
                <w:szCs w:val="24"/>
              </w:rPr>
              <w:t>已经有上海市公积金账号的博士后</w:t>
            </w:r>
            <w:r>
              <w:rPr>
                <w:rFonts w:hint="eastAsia" w:ascii="华文楷体" w:hAnsi="华文楷体" w:eastAsia="华文楷体"/>
                <w:sz w:val="24"/>
                <w:szCs w:val="24"/>
              </w:rPr>
              <w:t>一并上传</w:t>
            </w:r>
            <w:r>
              <w:rPr>
                <w:rFonts w:hint="eastAsia" w:ascii="华文楷体" w:hAnsi="华文楷体" w:eastAsia="华文楷体"/>
                <w:sz w:val="24"/>
                <w:szCs w:val="24"/>
                <w:lang w:val="en-US" w:eastAsia="zh-CN"/>
              </w:rPr>
              <w:t>公积金账号</w:t>
            </w:r>
            <w:r>
              <w:rPr>
                <w:rFonts w:ascii="华文楷体" w:hAnsi="华文楷体" w:eastAsia="华文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vAlign w:val="center"/>
          </w:tcPr>
          <w:p>
            <w:pPr>
              <w:spacing w:line="380" w:lineRule="exact"/>
              <w:jc w:val="center"/>
              <w:rPr>
                <w:rFonts w:hint="default" w:eastAsiaTheme="minorEastAsia"/>
                <w:b/>
                <w:bCs w:val="0"/>
                <w:sz w:val="24"/>
                <w:szCs w:val="24"/>
                <w:lang w:val="en-US" w:eastAsia="zh-CN"/>
              </w:rPr>
            </w:pPr>
            <w:r>
              <w:rPr>
                <w:rFonts w:hint="eastAsia"/>
                <w:b/>
                <w:bCs w:val="0"/>
                <w:sz w:val="24"/>
                <w:szCs w:val="24"/>
                <w:lang w:val="en-US" w:eastAsia="zh-CN"/>
              </w:rPr>
              <w:t>七</w:t>
            </w:r>
          </w:p>
        </w:tc>
        <w:tc>
          <w:tcPr>
            <w:tcW w:w="8071" w:type="dxa"/>
            <w:vAlign w:val="top"/>
          </w:tcPr>
          <w:p>
            <w:pPr>
              <w:spacing w:line="380" w:lineRule="exact"/>
              <w:rPr>
                <w:rFonts w:hint="default" w:ascii="华文楷体" w:hAnsi="华文楷体" w:eastAsia="华文楷体"/>
                <w:sz w:val="24"/>
                <w:szCs w:val="24"/>
                <w:lang w:val="en-US" w:eastAsia="zh-CN"/>
              </w:rPr>
            </w:pPr>
            <w:r>
              <w:rPr>
                <w:rFonts w:hint="eastAsia" w:ascii="华文楷体" w:hAnsi="华文楷体" w:eastAsia="华文楷体"/>
                <w:sz w:val="24"/>
                <w:szCs w:val="24"/>
                <w:lang w:val="en-US" w:eastAsia="zh-CN"/>
              </w:rPr>
              <w:t>户口办理：</w:t>
            </w:r>
          </w:p>
          <w:p>
            <w:pPr>
              <w:spacing w:line="380" w:lineRule="exact"/>
              <w:rPr>
                <w:rFonts w:hint="default" w:ascii="华文楷体" w:hAnsi="华文楷体" w:eastAsia="华文楷体"/>
                <w:sz w:val="24"/>
                <w:szCs w:val="24"/>
                <w:lang w:val="en-US" w:eastAsia="zh-CN"/>
              </w:rPr>
            </w:pPr>
            <w:r>
              <w:rPr>
                <w:rFonts w:hint="eastAsia" w:ascii="华文楷体" w:hAnsi="华文楷体" w:eastAsia="华文楷体"/>
                <w:sz w:val="24"/>
                <w:szCs w:val="24"/>
                <w:lang w:val="en-US" w:eastAsia="zh-CN"/>
              </w:rPr>
              <w:t>按照沪人社养（2018）113号文，自2018年4月起，博士后进入流动站工作后，博士后本人可以选择是否办理上海市户籍，如选择办理上海市户籍，应将户口迁入同济大学集体户。博士后在提交进站材料时应明确是否办理上海市户籍，如选择不办理上海市户籍，在站期间学校将不再为博士后办理相关迁户手续，但博士后期满出站时，仍可享受国家给予博士后的相关户籍政策。办理户口的请递交</w:t>
            </w:r>
            <w:bookmarkStart w:id="0" w:name="_GoBack"/>
            <w:bookmarkEnd w:id="0"/>
            <w:r>
              <w:rPr>
                <w:rFonts w:hint="eastAsia" w:ascii="华文楷体" w:hAnsi="华文楷体" w:eastAsia="华文楷体"/>
                <w:sz w:val="24"/>
                <w:szCs w:val="24"/>
                <w:lang w:val="en-US" w:eastAsia="zh-CN"/>
              </w:rPr>
              <w:t>下列材料：</w:t>
            </w:r>
          </w:p>
          <w:p>
            <w:pPr>
              <w:numPr>
                <w:ilvl w:val="0"/>
                <w:numId w:val="2"/>
              </w:numPr>
              <w:spacing w:line="380" w:lineRule="exact"/>
              <w:rPr>
                <w:rFonts w:hint="eastAsia" w:ascii="华文楷体" w:hAnsi="华文楷体" w:eastAsia="华文楷体"/>
                <w:sz w:val="24"/>
                <w:szCs w:val="24"/>
                <w:lang w:val="en-US" w:eastAsia="zh-CN"/>
              </w:rPr>
            </w:pPr>
            <w:r>
              <w:rPr>
                <w:rFonts w:hint="eastAsia" w:ascii="华文楷体" w:hAnsi="华文楷体" w:eastAsia="华文楷体"/>
                <w:sz w:val="24"/>
                <w:szCs w:val="24"/>
                <w:lang w:val="en-US" w:eastAsia="zh-CN"/>
              </w:rPr>
              <w:t>在同济大学博士后网站下载《户口证明信》、《调动人员情况登记表》并填完整。</w:t>
            </w:r>
          </w:p>
          <w:p>
            <w:pPr>
              <w:numPr>
                <w:ilvl w:val="0"/>
                <w:numId w:val="2"/>
              </w:numPr>
              <w:spacing w:line="380" w:lineRule="exact"/>
              <w:rPr>
                <w:rFonts w:hint="eastAsia" w:ascii="华文楷体" w:hAnsi="华文楷体" w:eastAsia="华文楷体"/>
                <w:sz w:val="24"/>
                <w:szCs w:val="24"/>
                <w:lang w:val="en-US" w:eastAsia="zh-CN"/>
              </w:rPr>
            </w:pPr>
            <w:r>
              <w:rPr>
                <w:rFonts w:hint="eastAsia" w:ascii="华文楷体" w:hAnsi="华文楷体" w:eastAsia="华文楷体"/>
                <w:sz w:val="24"/>
                <w:szCs w:val="24"/>
                <w:lang w:val="en-US" w:eastAsia="zh-CN"/>
              </w:rPr>
              <w:t>户籍证明材料：现户口在上海市高校的博士需提供派出所开具的户籍证明（开具日期必须是三个月以内的）；户口在原籍的，提供户口簿首页及本人信息页复印件（提供的户口簿首页签</w:t>
            </w:r>
            <w:r>
              <w:rPr>
                <w:rFonts w:hint="eastAsia" w:ascii="华文楷体" w:hAnsi="华文楷体" w:eastAsia="华文楷体"/>
                <w:sz w:val="24"/>
                <w:szCs w:val="24"/>
              </w:rPr>
              <w:t>发日期</w:t>
            </w:r>
            <w:r>
              <w:rPr>
                <w:rFonts w:ascii="华文楷体" w:hAnsi="华文楷体" w:eastAsia="华文楷体"/>
                <w:sz w:val="24"/>
                <w:szCs w:val="24"/>
              </w:rPr>
              <w:t>必须是近三年</w:t>
            </w:r>
            <w:r>
              <w:rPr>
                <w:rFonts w:hint="eastAsia" w:ascii="华文楷体" w:hAnsi="华文楷体" w:eastAsia="华文楷体"/>
                <w:sz w:val="24"/>
                <w:szCs w:val="24"/>
              </w:rPr>
              <w:t>。原户籍为</w:t>
            </w:r>
            <w:r>
              <w:rPr>
                <w:rFonts w:ascii="华文楷体" w:hAnsi="华文楷体" w:eastAsia="华文楷体"/>
                <w:sz w:val="24"/>
                <w:szCs w:val="24"/>
              </w:rPr>
              <w:t>农村户口的需要</w:t>
            </w:r>
            <w:r>
              <w:rPr>
                <w:rFonts w:hint="eastAsia" w:ascii="华文楷体" w:hAnsi="华文楷体" w:eastAsia="华文楷体"/>
                <w:sz w:val="24"/>
                <w:szCs w:val="24"/>
              </w:rPr>
              <w:t>转</w:t>
            </w:r>
            <w:r>
              <w:rPr>
                <w:rFonts w:ascii="华文楷体" w:hAnsi="华文楷体" w:eastAsia="华文楷体"/>
                <w:sz w:val="24"/>
                <w:szCs w:val="24"/>
              </w:rPr>
              <w:t>居民户口后方可办理</w:t>
            </w:r>
            <w:r>
              <w:rPr>
                <w:rFonts w:hint="eastAsia" w:ascii="华文楷体" w:hAnsi="华文楷体" w:eastAsia="华文楷体"/>
                <w:sz w:val="24"/>
                <w:szCs w:val="24"/>
              </w:rPr>
              <w:t>）；现</w:t>
            </w:r>
            <w:r>
              <w:rPr>
                <w:rFonts w:ascii="华文楷体" w:hAnsi="华文楷体" w:eastAsia="华文楷体"/>
                <w:sz w:val="24"/>
                <w:szCs w:val="24"/>
              </w:rPr>
              <w:t>户口在外地高校</w:t>
            </w:r>
            <w:r>
              <w:rPr>
                <w:rFonts w:hint="eastAsia" w:ascii="华文楷体" w:hAnsi="华文楷体" w:eastAsia="华文楷体"/>
                <w:sz w:val="24"/>
                <w:szCs w:val="24"/>
              </w:rPr>
              <w:t>的需</w:t>
            </w:r>
            <w:r>
              <w:rPr>
                <w:rFonts w:ascii="华文楷体" w:hAnsi="华文楷体" w:eastAsia="华文楷体"/>
                <w:sz w:val="24"/>
                <w:szCs w:val="24"/>
              </w:rPr>
              <w:t>提供集体户口户主页和本人信息页复印件（</w:t>
            </w:r>
            <w:r>
              <w:rPr>
                <w:rFonts w:hint="eastAsia" w:ascii="华文楷体" w:hAnsi="华文楷体" w:eastAsia="华文楷体"/>
                <w:sz w:val="24"/>
                <w:szCs w:val="24"/>
              </w:rPr>
              <w:t>需</w:t>
            </w:r>
            <w:r>
              <w:rPr>
                <w:rFonts w:ascii="华文楷体" w:hAnsi="华文楷体" w:eastAsia="华文楷体"/>
                <w:sz w:val="24"/>
                <w:szCs w:val="24"/>
              </w:rPr>
              <w:t>加盖红章</w:t>
            </w:r>
            <w:r>
              <w:rPr>
                <w:rFonts w:hint="eastAsia" w:ascii="华文楷体" w:hAnsi="华文楷体" w:eastAsia="华文楷体"/>
                <w:sz w:val="24"/>
                <w:szCs w:val="24"/>
                <w:lang w:eastAsia="zh-CN"/>
              </w:rPr>
              <w:t>，</w:t>
            </w:r>
            <w:r>
              <w:rPr>
                <w:rFonts w:hint="eastAsia" w:ascii="华文楷体" w:hAnsi="华文楷体" w:eastAsia="华文楷体"/>
                <w:sz w:val="24"/>
                <w:szCs w:val="24"/>
                <w:lang w:val="en-US" w:eastAsia="zh-CN"/>
              </w:rPr>
              <w:t>不接收《户口迁移证》</w:t>
            </w:r>
            <w:r>
              <w:rPr>
                <w:rFonts w:ascii="华文楷体" w:hAnsi="华文楷体" w:eastAsia="华文楷体"/>
                <w:sz w:val="24"/>
                <w:szCs w:val="24"/>
              </w:rPr>
              <w:t>）</w:t>
            </w:r>
            <w:r>
              <w:rPr>
                <w:rFonts w:hint="eastAsia" w:ascii="华文楷体" w:hAnsi="华文楷体" w:eastAsia="华文楷体"/>
                <w:sz w:val="24"/>
                <w:szCs w:val="24"/>
              </w:rPr>
              <w:t>。</w:t>
            </w:r>
          </w:p>
          <w:p>
            <w:pPr>
              <w:numPr>
                <w:ilvl w:val="0"/>
                <w:numId w:val="2"/>
              </w:numPr>
              <w:spacing w:line="380" w:lineRule="exact"/>
              <w:rPr>
                <w:rFonts w:ascii="华文楷体" w:hAnsi="华文楷体" w:eastAsia="华文楷体"/>
                <w:sz w:val="24"/>
                <w:szCs w:val="24"/>
              </w:rPr>
            </w:pPr>
            <w:r>
              <w:rPr>
                <w:rFonts w:hint="eastAsia" w:ascii="华文楷体" w:hAnsi="华文楷体" w:eastAsia="华文楷体"/>
                <w:sz w:val="24"/>
                <w:szCs w:val="24"/>
                <w:lang w:val="en-US" w:eastAsia="zh-CN"/>
              </w:rPr>
              <w:t>身份证复印件（按照身份证实际大小双面复印在A4纸上并方向相同）。</w:t>
            </w:r>
          </w:p>
          <w:p>
            <w:pPr>
              <w:numPr>
                <w:ilvl w:val="0"/>
                <w:numId w:val="2"/>
              </w:numPr>
              <w:spacing w:line="380" w:lineRule="exact"/>
              <w:rPr>
                <w:rFonts w:ascii="华文楷体" w:hAnsi="华文楷体" w:eastAsia="华文楷体"/>
                <w:sz w:val="24"/>
                <w:szCs w:val="24"/>
              </w:rPr>
            </w:pPr>
            <w:r>
              <w:rPr>
                <w:rFonts w:hint="eastAsia" w:ascii="华文楷体" w:hAnsi="华文楷体" w:eastAsia="华文楷体"/>
                <w:sz w:val="24"/>
                <w:szCs w:val="24"/>
                <w:lang w:val="en-US" w:eastAsia="zh-CN"/>
              </w:rPr>
              <w:t>登陆中国博士后网站打印的《进站备案证明》一份。</w:t>
            </w:r>
          </w:p>
          <w:p>
            <w:pPr>
              <w:numPr>
                <w:ilvl w:val="0"/>
                <w:numId w:val="2"/>
              </w:numPr>
              <w:spacing w:line="380" w:lineRule="exact"/>
              <w:rPr>
                <w:rFonts w:ascii="华文楷体" w:hAnsi="华文楷体" w:eastAsia="华文楷体"/>
                <w:sz w:val="24"/>
                <w:szCs w:val="24"/>
              </w:rPr>
            </w:pPr>
            <w:r>
              <w:rPr>
                <w:rFonts w:hint="eastAsia" w:ascii="华文楷体" w:hAnsi="华文楷体" w:eastAsia="华文楷体"/>
                <w:sz w:val="24"/>
                <w:szCs w:val="24"/>
                <w:lang w:val="en-US" w:eastAsia="zh-CN"/>
              </w:rPr>
              <w:t>登陆中国博士后网站打印《博士后研究人员进站申请表》第一页。</w:t>
            </w:r>
          </w:p>
          <w:p>
            <w:pPr>
              <w:numPr>
                <w:ilvl w:val="0"/>
                <w:numId w:val="2"/>
              </w:numPr>
              <w:spacing w:line="380" w:lineRule="exact"/>
              <w:rPr>
                <w:rFonts w:ascii="华文楷体" w:hAnsi="华文楷体" w:eastAsia="华文楷体"/>
                <w:sz w:val="24"/>
                <w:szCs w:val="24"/>
              </w:rPr>
            </w:pPr>
            <w:r>
              <w:rPr>
                <w:rFonts w:hint="eastAsia" w:ascii="华文楷体" w:hAnsi="华文楷体" w:eastAsia="华文楷体"/>
                <w:sz w:val="24"/>
                <w:szCs w:val="24"/>
                <w:lang w:val="en-US" w:eastAsia="zh-CN"/>
              </w:rPr>
              <w:t>《进站审核表》（办理进站时在中国博士后网站上传的已盖章）。</w:t>
            </w:r>
          </w:p>
          <w:p>
            <w:pPr>
              <w:numPr>
                <w:ilvl w:val="0"/>
                <w:numId w:val="2"/>
              </w:numPr>
              <w:spacing w:line="380" w:lineRule="exact"/>
              <w:rPr>
                <w:rFonts w:ascii="华文楷体" w:hAnsi="华文楷体" w:eastAsia="华文楷体"/>
                <w:sz w:val="24"/>
                <w:szCs w:val="24"/>
              </w:rPr>
            </w:pPr>
            <w:r>
              <w:rPr>
                <w:rFonts w:hint="eastAsia" w:ascii="华文楷体" w:hAnsi="华文楷体" w:eastAsia="华文楷体"/>
                <w:sz w:val="24"/>
                <w:szCs w:val="24"/>
                <w:lang w:val="en-US" w:eastAsia="zh-CN"/>
              </w:rPr>
              <w:t>同济大学保卫处开具的《同意落户证明》复印件。（报到时由博管办开出介绍信后去同济大学保卫处户政科开具）</w:t>
            </w:r>
          </w:p>
          <w:p>
            <w:pPr>
              <w:numPr>
                <w:ilvl w:val="0"/>
                <w:numId w:val="0"/>
              </w:numPr>
              <w:spacing w:line="380" w:lineRule="exact"/>
              <w:ind w:left="0" w:leftChars="0" w:firstLine="0" w:firstLineChars="0"/>
              <w:rPr>
                <w:rFonts w:ascii="华文楷体" w:hAnsi="华文楷体" w:eastAsia="华文楷体"/>
                <w:sz w:val="24"/>
                <w:szCs w:val="24"/>
              </w:rPr>
            </w:pPr>
            <w:r>
              <w:rPr>
                <w:rFonts w:hint="eastAsia" w:ascii="华文楷体" w:hAnsi="华文楷体" w:eastAsia="华文楷体"/>
                <w:sz w:val="24"/>
                <w:szCs w:val="24"/>
                <w:lang w:val="en-US" w:eastAsia="zh-CN"/>
              </w:rPr>
              <w:t>以上材料交齐后，博士后</w:t>
            </w:r>
            <w:r>
              <w:rPr>
                <w:rFonts w:hint="eastAsia" w:ascii="华文楷体" w:hAnsi="华文楷体" w:eastAsia="华文楷体"/>
                <w:sz w:val="24"/>
                <w:szCs w:val="24"/>
              </w:rPr>
              <w:t>档案调入</w:t>
            </w:r>
            <w:r>
              <w:rPr>
                <w:rFonts w:hint="eastAsia" w:ascii="华文楷体" w:hAnsi="华文楷体" w:eastAsia="华文楷体"/>
                <w:sz w:val="24"/>
                <w:szCs w:val="24"/>
                <w:lang w:val="en-US" w:eastAsia="zh-CN"/>
              </w:rPr>
              <w:t>同济大学之后</w:t>
            </w:r>
            <w:r>
              <w:rPr>
                <w:rFonts w:hint="eastAsia" w:ascii="华文楷体" w:hAnsi="华文楷体" w:eastAsia="华文楷体"/>
                <w:sz w:val="24"/>
                <w:szCs w:val="24"/>
              </w:rPr>
              <w:t>，</w:t>
            </w:r>
            <w:r>
              <w:rPr>
                <w:rFonts w:hint="eastAsia" w:ascii="华文楷体" w:hAnsi="华文楷体" w:eastAsia="华文楷体"/>
                <w:sz w:val="24"/>
                <w:szCs w:val="24"/>
                <w:lang w:val="en-US" w:eastAsia="zh-CN"/>
              </w:rPr>
              <w:t>由博管办统一去上海市博士后办公室办理，办理好后通知博士后来博管办领取落户材料，去四平路派出所办理落户，办理好落户手续后，请将户口本扫描件发送至博管办邮箱。博士后从进站之日起1年半内要完成户口办理手续，过期将不再受理户口迁入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 w:type="dxa"/>
            <w:vAlign w:val="center"/>
          </w:tcPr>
          <w:p>
            <w:pPr>
              <w:spacing w:line="380" w:lineRule="exact"/>
              <w:jc w:val="center"/>
              <w:rPr>
                <w:rFonts w:hint="default" w:eastAsiaTheme="minorEastAsia"/>
                <w:b/>
                <w:bCs w:val="0"/>
                <w:sz w:val="24"/>
                <w:szCs w:val="24"/>
                <w:lang w:val="en-US" w:eastAsia="zh-CN"/>
              </w:rPr>
            </w:pPr>
            <w:r>
              <w:rPr>
                <w:rFonts w:hint="eastAsia"/>
                <w:b/>
                <w:bCs w:val="0"/>
                <w:sz w:val="24"/>
                <w:szCs w:val="24"/>
                <w:lang w:val="en-US" w:eastAsia="zh-CN"/>
              </w:rPr>
              <w:t>八</w:t>
            </w:r>
          </w:p>
        </w:tc>
        <w:tc>
          <w:tcPr>
            <w:tcW w:w="8071" w:type="dxa"/>
          </w:tcPr>
          <w:p>
            <w:pPr>
              <w:spacing w:line="380" w:lineRule="exact"/>
              <w:rPr>
                <w:rFonts w:ascii="华文楷体" w:hAnsi="华文楷体" w:eastAsia="华文楷体"/>
                <w:sz w:val="24"/>
                <w:szCs w:val="24"/>
              </w:rPr>
            </w:pPr>
            <w:r>
              <w:rPr>
                <w:rFonts w:hint="eastAsia" w:ascii="华文楷体" w:hAnsi="华文楷体" w:eastAsia="华文楷体"/>
                <w:sz w:val="24"/>
                <w:szCs w:val="24"/>
              </w:rPr>
              <w:t>中共党员开具组织关系介绍信，其抬头为：中共上海市教育与卫生工作委员会（外地转），中共同济大学委员会组织部（本市转），交至流动站</w:t>
            </w:r>
            <w:r>
              <w:rPr>
                <w:rFonts w:ascii="华文楷体" w:hAnsi="华文楷体" w:eastAsia="华文楷体"/>
                <w:sz w:val="24"/>
                <w:szCs w:val="24"/>
              </w:rPr>
              <w:t>所在学院党委</w:t>
            </w:r>
            <w:r>
              <w:rPr>
                <w:rFonts w:hint="eastAsia" w:ascii="华文楷体" w:hAnsi="华文楷体" w:eastAsia="华文楷体"/>
                <w:sz w:val="24"/>
                <w:szCs w:val="24"/>
              </w:rPr>
              <w:t>。</w:t>
            </w:r>
          </w:p>
        </w:tc>
      </w:tr>
    </w:tbl>
    <w:p>
      <w:pPr>
        <w:jc w:val="center"/>
        <w:rPr>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8BABC"/>
    <w:multiLevelType w:val="singleLevel"/>
    <w:tmpl w:val="84C8BABC"/>
    <w:lvl w:ilvl="0" w:tentative="0">
      <w:start w:val="1"/>
      <w:numFmt w:val="decimal"/>
      <w:suff w:val="nothing"/>
      <w:lvlText w:val="%1、"/>
      <w:lvlJc w:val="left"/>
    </w:lvl>
  </w:abstractNum>
  <w:abstractNum w:abstractNumId="1">
    <w:nsid w:val="B043CCC8"/>
    <w:multiLevelType w:val="singleLevel"/>
    <w:tmpl w:val="B043CCC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YTg0NWI2NjI2YzFkMmI1MTViOTg2ZDQwN2ZmYmEifQ=="/>
  </w:docVars>
  <w:rsids>
    <w:rsidRoot w:val="008222AD"/>
    <w:rsid w:val="00010490"/>
    <w:rsid w:val="00020AB0"/>
    <w:rsid w:val="00023741"/>
    <w:rsid w:val="00025BAD"/>
    <w:rsid w:val="00027E0A"/>
    <w:rsid w:val="00032753"/>
    <w:rsid w:val="0005473D"/>
    <w:rsid w:val="00057CAA"/>
    <w:rsid w:val="00090212"/>
    <w:rsid w:val="000C77A1"/>
    <w:rsid w:val="001077EA"/>
    <w:rsid w:val="00110BE8"/>
    <w:rsid w:val="00130290"/>
    <w:rsid w:val="00164FFF"/>
    <w:rsid w:val="001C120F"/>
    <w:rsid w:val="001E2762"/>
    <w:rsid w:val="002122C9"/>
    <w:rsid w:val="00225848"/>
    <w:rsid w:val="002369EC"/>
    <w:rsid w:val="00254B39"/>
    <w:rsid w:val="00282F9E"/>
    <w:rsid w:val="002A1F78"/>
    <w:rsid w:val="002E278B"/>
    <w:rsid w:val="002F779A"/>
    <w:rsid w:val="0032305D"/>
    <w:rsid w:val="00336B7C"/>
    <w:rsid w:val="00342F60"/>
    <w:rsid w:val="00355A4D"/>
    <w:rsid w:val="00373D8C"/>
    <w:rsid w:val="00394A6B"/>
    <w:rsid w:val="003A00B5"/>
    <w:rsid w:val="003C31A2"/>
    <w:rsid w:val="003E1B68"/>
    <w:rsid w:val="003F0DA7"/>
    <w:rsid w:val="00425D7F"/>
    <w:rsid w:val="00432222"/>
    <w:rsid w:val="004760B6"/>
    <w:rsid w:val="004E6BF2"/>
    <w:rsid w:val="00511D02"/>
    <w:rsid w:val="00516686"/>
    <w:rsid w:val="005223AB"/>
    <w:rsid w:val="005416F7"/>
    <w:rsid w:val="005672B1"/>
    <w:rsid w:val="00584A2D"/>
    <w:rsid w:val="00596D6F"/>
    <w:rsid w:val="005E45E4"/>
    <w:rsid w:val="005E66CE"/>
    <w:rsid w:val="00612A29"/>
    <w:rsid w:val="006163D5"/>
    <w:rsid w:val="00621B7E"/>
    <w:rsid w:val="00684B9C"/>
    <w:rsid w:val="00694136"/>
    <w:rsid w:val="006A0C40"/>
    <w:rsid w:val="006D2394"/>
    <w:rsid w:val="006D28CD"/>
    <w:rsid w:val="006D57BA"/>
    <w:rsid w:val="006D68C4"/>
    <w:rsid w:val="006F6A1C"/>
    <w:rsid w:val="00702094"/>
    <w:rsid w:val="00710C80"/>
    <w:rsid w:val="00722C2E"/>
    <w:rsid w:val="00764EF3"/>
    <w:rsid w:val="00766F97"/>
    <w:rsid w:val="00776E1B"/>
    <w:rsid w:val="007B050A"/>
    <w:rsid w:val="007C0AF1"/>
    <w:rsid w:val="007C2F59"/>
    <w:rsid w:val="007C55B7"/>
    <w:rsid w:val="007D20F5"/>
    <w:rsid w:val="007E274F"/>
    <w:rsid w:val="007F4D43"/>
    <w:rsid w:val="00812117"/>
    <w:rsid w:val="008222AD"/>
    <w:rsid w:val="00834760"/>
    <w:rsid w:val="00840AD1"/>
    <w:rsid w:val="00852CC2"/>
    <w:rsid w:val="00865601"/>
    <w:rsid w:val="00873F3F"/>
    <w:rsid w:val="00897B5B"/>
    <w:rsid w:val="008C3623"/>
    <w:rsid w:val="008D46EF"/>
    <w:rsid w:val="008D7376"/>
    <w:rsid w:val="009158DF"/>
    <w:rsid w:val="00926B95"/>
    <w:rsid w:val="0099135D"/>
    <w:rsid w:val="009B5258"/>
    <w:rsid w:val="009C4B83"/>
    <w:rsid w:val="009C5964"/>
    <w:rsid w:val="009D0C2D"/>
    <w:rsid w:val="00A04459"/>
    <w:rsid w:val="00A17F6F"/>
    <w:rsid w:val="00A25A5F"/>
    <w:rsid w:val="00A26B15"/>
    <w:rsid w:val="00A40286"/>
    <w:rsid w:val="00A43347"/>
    <w:rsid w:val="00A440EB"/>
    <w:rsid w:val="00A45FDA"/>
    <w:rsid w:val="00A5542B"/>
    <w:rsid w:val="00A65017"/>
    <w:rsid w:val="00A923DD"/>
    <w:rsid w:val="00AB127E"/>
    <w:rsid w:val="00AB4A61"/>
    <w:rsid w:val="00B124D9"/>
    <w:rsid w:val="00B149E2"/>
    <w:rsid w:val="00B51A3F"/>
    <w:rsid w:val="00B9249F"/>
    <w:rsid w:val="00BD57FF"/>
    <w:rsid w:val="00BE6477"/>
    <w:rsid w:val="00C21DCE"/>
    <w:rsid w:val="00C2359D"/>
    <w:rsid w:val="00C52298"/>
    <w:rsid w:val="00C637F1"/>
    <w:rsid w:val="00CB09CF"/>
    <w:rsid w:val="00CD3354"/>
    <w:rsid w:val="00CD6772"/>
    <w:rsid w:val="00D26123"/>
    <w:rsid w:val="00D2726C"/>
    <w:rsid w:val="00D82140"/>
    <w:rsid w:val="00D8586D"/>
    <w:rsid w:val="00D9540F"/>
    <w:rsid w:val="00DE763B"/>
    <w:rsid w:val="00E050EF"/>
    <w:rsid w:val="00E07A92"/>
    <w:rsid w:val="00E649A6"/>
    <w:rsid w:val="00E7438D"/>
    <w:rsid w:val="00EA1E5C"/>
    <w:rsid w:val="00EC090C"/>
    <w:rsid w:val="00EC232F"/>
    <w:rsid w:val="00ED13C9"/>
    <w:rsid w:val="00F00D85"/>
    <w:rsid w:val="00F04278"/>
    <w:rsid w:val="00F114D1"/>
    <w:rsid w:val="00F20429"/>
    <w:rsid w:val="00F27D3D"/>
    <w:rsid w:val="00F43952"/>
    <w:rsid w:val="00F47D0A"/>
    <w:rsid w:val="00F621B3"/>
    <w:rsid w:val="00F660B5"/>
    <w:rsid w:val="00F71E4E"/>
    <w:rsid w:val="00F832DC"/>
    <w:rsid w:val="00F87D97"/>
    <w:rsid w:val="00FB63C9"/>
    <w:rsid w:val="00FC049A"/>
    <w:rsid w:val="00FC1337"/>
    <w:rsid w:val="00FD58CB"/>
    <w:rsid w:val="00FE1E41"/>
    <w:rsid w:val="00FE60DE"/>
    <w:rsid w:val="00FF5136"/>
    <w:rsid w:val="00FF796E"/>
    <w:rsid w:val="13393AF5"/>
    <w:rsid w:val="15B513D0"/>
    <w:rsid w:val="18131B7A"/>
    <w:rsid w:val="30406FD1"/>
    <w:rsid w:val="30544847"/>
    <w:rsid w:val="331D3C7A"/>
    <w:rsid w:val="3AA651C6"/>
    <w:rsid w:val="3D0F1169"/>
    <w:rsid w:val="3F9D36B6"/>
    <w:rsid w:val="43321146"/>
    <w:rsid w:val="435D0572"/>
    <w:rsid w:val="626C6CA5"/>
    <w:rsid w:val="74155697"/>
    <w:rsid w:val="777A358B"/>
    <w:rsid w:val="79737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1383</Words>
  <Characters>1514</Characters>
  <Lines>5</Lines>
  <Paragraphs>1</Paragraphs>
  <TotalTime>43</TotalTime>
  <ScaleCrop>false</ScaleCrop>
  <LinksUpToDate>false</LinksUpToDate>
  <CharactersWithSpaces>1514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2018-01-30T00:37:00Z</dcterms:created>
  <dc:creator>祁予</dc:creator>
  <cp:lastModifiedBy>奇遇</cp:lastModifiedBy>
  <cp:lastPrinted>2018-01-30T02:00:00Z</cp:lastPrinted>
  <dcterms:modified xsi:type="dcterms:W3CDTF">2023-03-06T03:15:53Z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9830A7461B804F5FAEDB24D7C6383769</vt:lpwstr>
  </property>
</Properties>
</file>